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1228" w:rsidRPr="00891228" w:rsidRDefault="00891228" w:rsidP="00891228">
      <w:pPr>
        <w:widowControl w:val="0"/>
        <w:tabs>
          <w:tab w:val="left" w:pos="1170"/>
        </w:tabs>
        <w:overflowPunct w:val="0"/>
        <w:autoSpaceDE w:val="0"/>
        <w:autoSpaceDN w:val="0"/>
        <w:adjustRightInd w:val="0"/>
        <w:jc w:val="center"/>
        <w:rPr>
          <w:rFonts w:ascii="Times New Roman" w:hAnsi="Times New Roman" w:cs="Times New Roman"/>
          <w:b/>
          <w:bCs/>
          <w:kern w:val="28"/>
          <w:sz w:val="24"/>
          <w:szCs w:val="24"/>
          <w:u w:val="single"/>
        </w:rPr>
      </w:pPr>
      <w:r w:rsidRPr="00891228">
        <w:rPr>
          <w:rFonts w:ascii="Times New Roman" w:hAnsi="Times New Roman" w:cs="Times New Roman"/>
          <w:b/>
          <w:bCs/>
          <w:kern w:val="28"/>
          <w:sz w:val="24"/>
          <w:szCs w:val="24"/>
          <w:u w:val="single"/>
        </w:rPr>
        <w:t>DAVID DOUGLAS DAY CARE’S HEALTH POLICY</w:t>
      </w:r>
    </w:p>
    <w:p w:rsidR="00891228" w:rsidRPr="00891228" w:rsidRDefault="00891228" w:rsidP="00891228">
      <w:pPr>
        <w:widowControl w:val="0"/>
        <w:overflowPunct w:val="0"/>
        <w:autoSpaceDE w:val="0"/>
        <w:autoSpaceDN w:val="0"/>
        <w:adjustRightInd w:val="0"/>
        <w:jc w:val="center"/>
        <w:rPr>
          <w:rFonts w:ascii="Times New Roman" w:hAnsi="Times New Roman" w:cs="Times New Roman"/>
          <w:b/>
          <w:bCs/>
          <w:kern w:val="28"/>
          <w:sz w:val="24"/>
          <w:szCs w:val="24"/>
          <w:u w:val="single"/>
        </w:rPr>
      </w:pPr>
    </w:p>
    <w:p w:rsidR="00891228" w:rsidRPr="00891228" w:rsidRDefault="00891228" w:rsidP="00891228">
      <w:pPr>
        <w:widowControl w:val="0"/>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ab/>
      </w:r>
    </w:p>
    <w:p w:rsidR="00891228" w:rsidRPr="00891228" w:rsidRDefault="00891228" w:rsidP="00891228">
      <w:pPr>
        <w:widowControl w:val="0"/>
        <w:overflowPunct w:val="0"/>
        <w:autoSpaceDE w:val="0"/>
        <w:autoSpaceDN w:val="0"/>
        <w:adjustRightInd w:val="0"/>
        <w:rPr>
          <w:rFonts w:ascii="Times New Roman" w:hAnsi="Times New Roman" w:cs="Times New Roman"/>
          <w:kern w:val="28"/>
          <w:sz w:val="24"/>
          <w:szCs w:val="24"/>
        </w:rPr>
      </w:pPr>
    </w:p>
    <w:p w:rsidR="00891228" w:rsidRPr="00891228" w:rsidRDefault="00891228" w:rsidP="00891228">
      <w:pPr>
        <w:widowControl w:val="0"/>
        <w:overflowPunct w:val="0"/>
        <w:autoSpaceDE w:val="0"/>
        <w:autoSpaceDN w:val="0"/>
        <w:adjustRightInd w:val="0"/>
        <w:ind w:firstLine="360"/>
        <w:rPr>
          <w:rFonts w:ascii="Times New Roman" w:hAnsi="Times New Roman" w:cs="Times New Roman"/>
          <w:kern w:val="28"/>
          <w:sz w:val="24"/>
          <w:szCs w:val="24"/>
        </w:rPr>
      </w:pPr>
      <w:r w:rsidRPr="00891228">
        <w:rPr>
          <w:rFonts w:ascii="Times New Roman" w:hAnsi="Times New Roman" w:cs="Times New Roman"/>
          <w:kern w:val="28"/>
          <w:sz w:val="24"/>
          <w:szCs w:val="24"/>
        </w:rPr>
        <w:t>The center shall not admit or retain in care, except with the written approval of the local health officer, a child who:</w:t>
      </w:r>
    </w:p>
    <w:p w:rsidR="00891228" w:rsidRPr="00891228" w:rsidRDefault="00891228" w:rsidP="00891228">
      <w:pPr>
        <w:widowControl w:val="0"/>
        <w:overflowPunct w:val="0"/>
        <w:autoSpaceDE w:val="0"/>
        <w:autoSpaceDN w:val="0"/>
        <w:adjustRightInd w:val="0"/>
        <w:rPr>
          <w:rFonts w:ascii="Times New Roman" w:hAnsi="Times New Roman" w:cs="Times New Roman"/>
          <w:kern w:val="28"/>
          <w:sz w:val="24"/>
          <w:szCs w:val="24"/>
        </w:rPr>
      </w:pPr>
    </w:p>
    <w:p w:rsidR="00891228" w:rsidRDefault="00891228" w:rsidP="00891228">
      <w:pPr>
        <w:pStyle w:val="ListParagraph"/>
        <w:widowControl w:val="0"/>
        <w:numPr>
          <w:ilvl w:val="0"/>
          <w:numId w:val="1"/>
        </w:numPr>
        <w:tabs>
          <w:tab w:val="left" w:pos="36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Is diagnosed as having or being a carrier of a child care-</w:t>
      </w:r>
      <w:proofErr w:type="spellStart"/>
      <w:r w:rsidRPr="00891228">
        <w:rPr>
          <w:rFonts w:ascii="Times New Roman" w:hAnsi="Times New Roman" w:cs="Times New Roman"/>
          <w:kern w:val="28"/>
          <w:sz w:val="24"/>
          <w:szCs w:val="24"/>
        </w:rPr>
        <w:t>restrictable</w:t>
      </w:r>
      <w:proofErr w:type="spellEnd"/>
      <w:r w:rsidRPr="00891228">
        <w:rPr>
          <w:rFonts w:ascii="Times New Roman" w:hAnsi="Times New Roman" w:cs="Times New Roman"/>
          <w:kern w:val="28"/>
          <w:sz w:val="24"/>
          <w:szCs w:val="24"/>
        </w:rPr>
        <w:t xml:space="preserve"> disease, as defined in </w:t>
      </w:r>
    </w:p>
    <w:p w:rsidR="00891228" w:rsidRPr="00891228" w:rsidRDefault="00891228" w:rsidP="00891228">
      <w:pPr>
        <w:pStyle w:val="ListParagraph"/>
        <w:widowControl w:val="0"/>
        <w:tabs>
          <w:tab w:val="left" w:pos="360"/>
        </w:tabs>
        <w:overflowPunct w:val="0"/>
        <w:autoSpaceDE w:val="0"/>
        <w:autoSpaceDN w:val="0"/>
        <w:adjustRightInd w:val="0"/>
        <w:rPr>
          <w:rFonts w:ascii="Times New Roman" w:hAnsi="Times New Roman" w:cs="Times New Roman"/>
          <w:kern w:val="28"/>
          <w:sz w:val="24"/>
          <w:szCs w:val="24"/>
        </w:rPr>
      </w:pPr>
      <w:r>
        <w:rPr>
          <w:rFonts w:ascii="Times New Roman" w:hAnsi="Times New Roman" w:cs="Times New Roman"/>
          <w:kern w:val="28"/>
          <w:sz w:val="24"/>
          <w:szCs w:val="24"/>
        </w:rPr>
        <w:tab/>
      </w:r>
      <w:r w:rsidRPr="00891228">
        <w:rPr>
          <w:rFonts w:ascii="Times New Roman" w:hAnsi="Times New Roman" w:cs="Times New Roman"/>
          <w:kern w:val="28"/>
          <w:sz w:val="24"/>
          <w:szCs w:val="24"/>
        </w:rPr>
        <w:t>Health Division administration rules, OAR 333-019-0200; or</w:t>
      </w:r>
    </w:p>
    <w:p w:rsidR="00891228" w:rsidRPr="00891228" w:rsidRDefault="00891228" w:rsidP="00891228">
      <w:pPr>
        <w:pStyle w:val="ListParagraph"/>
        <w:widowControl w:val="0"/>
        <w:numPr>
          <w:ilvl w:val="0"/>
          <w:numId w:val="1"/>
        </w:numPr>
        <w:tabs>
          <w:tab w:val="left" w:pos="36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Has one of the following symptoms, or combination of symptoms, of illness:</w:t>
      </w:r>
    </w:p>
    <w:p w:rsidR="00891228" w:rsidRPr="00891228" w:rsidRDefault="00891228" w:rsidP="00891228">
      <w:pPr>
        <w:widowControl w:val="0"/>
        <w:overflowPunct w:val="0"/>
        <w:autoSpaceDE w:val="0"/>
        <w:autoSpaceDN w:val="0"/>
        <w:adjustRightInd w:val="0"/>
        <w:rPr>
          <w:rFonts w:ascii="Times New Roman" w:hAnsi="Times New Roman" w:cs="Times New Roman"/>
          <w:kern w:val="28"/>
          <w:sz w:val="24"/>
          <w:szCs w:val="24"/>
        </w:rPr>
      </w:pPr>
    </w:p>
    <w:p w:rsidR="00891228" w:rsidRPr="00891228" w:rsidRDefault="00891228" w:rsidP="00891228">
      <w:pPr>
        <w:pStyle w:val="ListParagraph"/>
        <w:widowControl w:val="0"/>
        <w:numPr>
          <w:ilvl w:val="0"/>
          <w:numId w:val="3"/>
        </w:numPr>
        <w:tabs>
          <w:tab w:val="left" w:pos="108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Fever over 100 degrees F taken under the arm;</w:t>
      </w:r>
    </w:p>
    <w:p w:rsidR="00891228" w:rsidRPr="00891228" w:rsidRDefault="00891228" w:rsidP="00891228">
      <w:pPr>
        <w:pStyle w:val="ListParagraph"/>
        <w:widowControl w:val="0"/>
        <w:numPr>
          <w:ilvl w:val="0"/>
          <w:numId w:val="3"/>
        </w:numPr>
        <w:tabs>
          <w:tab w:val="left" w:pos="108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Diarrhea (more than one abnormally loose, runny, watery or bloody stool);</w:t>
      </w:r>
    </w:p>
    <w:p w:rsidR="00891228" w:rsidRPr="00891228" w:rsidRDefault="00891228" w:rsidP="00891228">
      <w:pPr>
        <w:pStyle w:val="ListParagraph"/>
        <w:widowControl w:val="0"/>
        <w:numPr>
          <w:ilvl w:val="0"/>
          <w:numId w:val="3"/>
        </w:numPr>
        <w:tabs>
          <w:tab w:val="left" w:pos="108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Vomiting;</w:t>
      </w:r>
    </w:p>
    <w:p w:rsidR="00891228" w:rsidRPr="00891228" w:rsidRDefault="00891228" w:rsidP="00891228">
      <w:pPr>
        <w:pStyle w:val="ListParagraph"/>
        <w:widowControl w:val="0"/>
        <w:numPr>
          <w:ilvl w:val="0"/>
          <w:numId w:val="3"/>
        </w:numPr>
        <w:tabs>
          <w:tab w:val="left" w:pos="108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Nausea;</w:t>
      </w:r>
    </w:p>
    <w:p w:rsidR="00891228" w:rsidRPr="00891228" w:rsidRDefault="00891228" w:rsidP="00891228">
      <w:pPr>
        <w:pStyle w:val="ListParagraph"/>
        <w:widowControl w:val="0"/>
        <w:numPr>
          <w:ilvl w:val="0"/>
          <w:numId w:val="3"/>
        </w:numPr>
        <w:tabs>
          <w:tab w:val="left" w:pos="108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Severe cough;</w:t>
      </w:r>
    </w:p>
    <w:p w:rsidR="00891228" w:rsidRPr="00891228" w:rsidRDefault="00891228" w:rsidP="00891228">
      <w:pPr>
        <w:pStyle w:val="ListParagraph"/>
        <w:widowControl w:val="0"/>
        <w:numPr>
          <w:ilvl w:val="0"/>
          <w:numId w:val="3"/>
        </w:numPr>
        <w:tabs>
          <w:tab w:val="left" w:pos="108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Unusual yellow color to skin or eyes;</w:t>
      </w:r>
    </w:p>
    <w:p w:rsidR="00891228" w:rsidRPr="00891228" w:rsidRDefault="00891228" w:rsidP="00891228">
      <w:pPr>
        <w:pStyle w:val="ListParagraph"/>
        <w:widowControl w:val="0"/>
        <w:numPr>
          <w:ilvl w:val="0"/>
          <w:numId w:val="3"/>
        </w:numPr>
        <w:tabs>
          <w:tab w:val="left" w:pos="108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Skin or eye lesions or rashes that are severe, weeping, or pus-filled;</w:t>
      </w:r>
    </w:p>
    <w:p w:rsidR="00891228" w:rsidRPr="00891228" w:rsidRDefault="00891228" w:rsidP="00891228">
      <w:pPr>
        <w:pStyle w:val="ListParagraph"/>
        <w:widowControl w:val="0"/>
        <w:numPr>
          <w:ilvl w:val="0"/>
          <w:numId w:val="3"/>
        </w:numPr>
        <w:tabs>
          <w:tab w:val="left" w:pos="108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Stiff neck and headache with one or more of the symptoms listed above;</w:t>
      </w:r>
    </w:p>
    <w:p w:rsidR="00891228" w:rsidRPr="00891228" w:rsidRDefault="00891228" w:rsidP="00891228">
      <w:pPr>
        <w:pStyle w:val="ListParagraph"/>
        <w:widowControl w:val="0"/>
        <w:numPr>
          <w:ilvl w:val="0"/>
          <w:numId w:val="3"/>
        </w:numPr>
        <w:tabs>
          <w:tab w:val="left" w:pos="108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Difficult breathing or abnormal wheezing; or</w:t>
      </w:r>
    </w:p>
    <w:p w:rsidR="00891228" w:rsidRPr="00891228" w:rsidRDefault="00891228" w:rsidP="00891228">
      <w:pPr>
        <w:pStyle w:val="ListParagraph"/>
        <w:widowControl w:val="0"/>
        <w:numPr>
          <w:ilvl w:val="0"/>
          <w:numId w:val="3"/>
        </w:numPr>
        <w:tabs>
          <w:tab w:val="left" w:pos="108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Complaints of severe pain.</w:t>
      </w:r>
    </w:p>
    <w:p w:rsidR="00891228" w:rsidRPr="00891228" w:rsidRDefault="00891228" w:rsidP="00891228">
      <w:pPr>
        <w:widowControl w:val="0"/>
        <w:overflowPunct w:val="0"/>
        <w:autoSpaceDE w:val="0"/>
        <w:autoSpaceDN w:val="0"/>
        <w:adjustRightInd w:val="0"/>
        <w:rPr>
          <w:rFonts w:ascii="Times New Roman" w:hAnsi="Times New Roman" w:cs="Times New Roman"/>
          <w:kern w:val="28"/>
          <w:sz w:val="24"/>
          <w:szCs w:val="24"/>
        </w:rPr>
      </w:pPr>
    </w:p>
    <w:p w:rsidR="00891228" w:rsidRPr="00891228" w:rsidRDefault="00891228" w:rsidP="00891228">
      <w:pPr>
        <w:pStyle w:val="ListParagraph"/>
        <w:widowControl w:val="0"/>
        <w:numPr>
          <w:ilvl w:val="0"/>
          <w:numId w:val="2"/>
        </w:numPr>
        <w:tabs>
          <w:tab w:val="left" w:pos="36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A child who shows signs of illness shall be isolated and the parent(s) notified and asked to remove the child from the center as soon as possible.</w:t>
      </w:r>
    </w:p>
    <w:p w:rsidR="00891228" w:rsidRPr="00891228" w:rsidRDefault="00891228" w:rsidP="00891228">
      <w:pPr>
        <w:pStyle w:val="ListParagraph"/>
        <w:widowControl w:val="0"/>
        <w:numPr>
          <w:ilvl w:val="0"/>
          <w:numId w:val="2"/>
        </w:numPr>
        <w:tabs>
          <w:tab w:val="left" w:pos="36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 xml:space="preserve">A child is allowed back in the center 24 hours after the last bout of diarrhea or vomiting, 24 hours after the last chicken pox has scabbed over, 24 hours (or 4 doses) after antibiotics have begun being administered and the child is </w:t>
      </w:r>
      <w:proofErr w:type="spellStart"/>
      <w:r w:rsidRPr="00891228">
        <w:rPr>
          <w:rFonts w:ascii="Times New Roman" w:hAnsi="Times New Roman" w:cs="Times New Roman"/>
          <w:kern w:val="28"/>
          <w:sz w:val="24"/>
          <w:szCs w:val="24"/>
        </w:rPr>
        <w:t>noticably</w:t>
      </w:r>
      <w:proofErr w:type="spellEnd"/>
      <w:r w:rsidRPr="00891228">
        <w:rPr>
          <w:rFonts w:ascii="Times New Roman" w:hAnsi="Times New Roman" w:cs="Times New Roman"/>
          <w:kern w:val="28"/>
          <w:sz w:val="24"/>
          <w:szCs w:val="24"/>
        </w:rPr>
        <w:t xml:space="preserve"> feeling better, or 24 hours after other symptoms listed above have disappeared.</w:t>
      </w:r>
    </w:p>
    <w:p w:rsidR="00891228" w:rsidRPr="00891228" w:rsidRDefault="00891228" w:rsidP="00891228">
      <w:pPr>
        <w:pStyle w:val="ListParagraph"/>
        <w:widowControl w:val="0"/>
        <w:numPr>
          <w:ilvl w:val="0"/>
          <w:numId w:val="2"/>
        </w:numPr>
        <w:tabs>
          <w:tab w:val="left" w:pos="36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 xml:space="preserve">If a child has mild cold symptoms which do not impair his/her </w:t>
      </w:r>
      <w:proofErr w:type="gramStart"/>
      <w:r w:rsidRPr="00891228">
        <w:rPr>
          <w:rFonts w:ascii="Times New Roman" w:hAnsi="Times New Roman" w:cs="Times New Roman"/>
          <w:kern w:val="28"/>
          <w:sz w:val="24"/>
          <w:szCs w:val="24"/>
        </w:rPr>
        <w:t>functioning</w:t>
      </w:r>
      <w:proofErr w:type="gramEnd"/>
      <w:r w:rsidRPr="00891228">
        <w:rPr>
          <w:rFonts w:ascii="Times New Roman" w:hAnsi="Times New Roman" w:cs="Times New Roman"/>
          <w:kern w:val="28"/>
          <w:sz w:val="24"/>
          <w:szCs w:val="24"/>
        </w:rPr>
        <w:t xml:space="preserve"> the child may remain in the center and the parent(s) notified when they pick up their child.</w:t>
      </w:r>
    </w:p>
    <w:p w:rsidR="00891228" w:rsidRPr="00891228" w:rsidRDefault="00891228" w:rsidP="00891228">
      <w:pPr>
        <w:pStyle w:val="ListParagraph"/>
        <w:widowControl w:val="0"/>
        <w:numPr>
          <w:ilvl w:val="0"/>
          <w:numId w:val="2"/>
        </w:numPr>
        <w:tabs>
          <w:tab w:val="left" w:pos="36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An outbreak of a communicable disease or food poisoning shall be reported to the parents of all children who attend.</w:t>
      </w:r>
    </w:p>
    <w:p w:rsidR="00891228" w:rsidRPr="00891228" w:rsidRDefault="00891228" w:rsidP="00891228">
      <w:pPr>
        <w:pStyle w:val="ListParagraph"/>
        <w:widowControl w:val="0"/>
        <w:numPr>
          <w:ilvl w:val="0"/>
          <w:numId w:val="2"/>
        </w:numPr>
        <w:tabs>
          <w:tab w:val="left" w:pos="360"/>
        </w:tabs>
        <w:overflowPunct w:val="0"/>
        <w:autoSpaceDE w:val="0"/>
        <w:autoSpaceDN w:val="0"/>
        <w:adjustRightInd w:val="0"/>
        <w:rPr>
          <w:rFonts w:ascii="Times New Roman" w:hAnsi="Times New Roman" w:cs="Times New Roman"/>
          <w:kern w:val="28"/>
          <w:sz w:val="24"/>
          <w:szCs w:val="24"/>
        </w:rPr>
      </w:pPr>
      <w:r w:rsidRPr="00891228">
        <w:rPr>
          <w:rFonts w:ascii="Times New Roman" w:hAnsi="Times New Roman" w:cs="Times New Roman"/>
          <w:kern w:val="28"/>
          <w:sz w:val="24"/>
          <w:szCs w:val="24"/>
        </w:rPr>
        <w:t>A child who has head lice or nits (eggs) shall be isolated and the parent(s) notified and asked to remove the child from the center as soon as possible. The child may return after being treated and all lice and nits have been removed.</w:t>
      </w:r>
    </w:p>
    <w:p w:rsidR="00097D0E" w:rsidRDefault="00097D0E"/>
    <w:sectPr w:rsidR="00097D0E" w:rsidSect="005B2E04">
      <w:pgSz w:w="12240" w:h="15840"/>
      <w:pgMar w:top="1440" w:right="1440" w:bottom="1440"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4018A"/>
    <w:multiLevelType w:val="hybridMultilevel"/>
    <w:tmpl w:val="88769DE0"/>
    <w:lvl w:ilvl="0" w:tplc="50649FC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F7D364C"/>
    <w:multiLevelType w:val="hybridMultilevel"/>
    <w:tmpl w:val="975C4F7A"/>
    <w:lvl w:ilvl="0" w:tplc="EBBE5DCA">
      <w:start w:val="5"/>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7572578E"/>
    <w:multiLevelType w:val="hybridMultilevel"/>
    <w:tmpl w:val="A45C0084"/>
    <w:lvl w:ilvl="0" w:tplc="685AE2C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91228"/>
    <w:rsid w:val="00097D0E"/>
    <w:rsid w:val="001464BD"/>
    <w:rsid w:val="00610071"/>
    <w:rsid w:val="00653FE2"/>
    <w:rsid w:val="00891228"/>
    <w:rsid w:val="008F7CD0"/>
    <w:rsid w:val="00A55CB0"/>
    <w:rsid w:val="00B24826"/>
    <w:rsid w:val="00DC2DC7"/>
    <w:rsid w:val="00E406E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7D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228"/>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Penny</dc:creator>
  <cp:lastModifiedBy>Penny</cp:lastModifiedBy>
  <cp:revision>1</cp:revision>
  <dcterms:created xsi:type="dcterms:W3CDTF">2015-02-10T18:31:00Z</dcterms:created>
  <dcterms:modified xsi:type="dcterms:W3CDTF">2015-02-10T18:32:00Z</dcterms:modified>
</cp:coreProperties>
</file>